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453B" w:rsidRPr="00F14FA2" w:rsidRDefault="00DC15A0" w:rsidP="001F453B">
      <w:pPr>
        <w:rPr>
          <w:rFonts w:ascii="Aptos" w:hAnsi="Aptos"/>
          <w:b/>
          <w:bCs/>
        </w:rPr>
      </w:pPr>
      <w:r w:rsidRPr="00F14FA2">
        <w:rPr>
          <w:rFonts w:ascii="Aptos" w:hAnsi="Aptos"/>
          <w:b/>
          <w:bCs/>
        </w:rPr>
        <w:t xml:space="preserve">PROJECT THREE - </w:t>
      </w:r>
      <w:r w:rsidR="001F453B" w:rsidRPr="00F14FA2">
        <w:rPr>
          <w:rFonts w:ascii="Aptos" w:hAnsi="Aptos"/>
          <w:b/>
          <w:bCs/>
        </w:rPr>
        <w:t xml:space="preserve">ELECTRICAL RENOVATION – STATUS – </w:t>
      </w:r>
      <w:r w:rsidR="00F14FA2" w:rsidRPr="00F14FA2">
        <w:rPr>
          <w:rFonts w:ascii="Aptos" w:hAnsi="Aptos"/>
          <w:b/>
          <w:bCs/>
        </w:rPr>
        <w:t>COMPLETE</w:t>
      </w:r>
    </w:p>
    <w:p w:rsidR="001F453B" w:rsidRPr="00F14FA2" w:rsidRDefault="001F453B" w:rsidP="001F453B">
      <w:pPr>
        <w:rPr>
          <w:rFonts w:ascii="Aptos" w:hAnsi="Aptos"/>
          <w:b/>
          <w:bCs/>
        </w:rPr>
      </w:pPr>
    </w:p>
    <w:p w:rsidR="001F453B" w:rsidRPr="00F14FA2" w:rsidRDefault="001F453B" w:rsidP="001F453B">
      <w:pPr>
        <w:rPr>
          <w:rFonts w:ascii="Aptos" w:hAnsi="Aptos"/>
          <w:b/>
          <w:bCs/>
        </w:rPr>
      </w:pPr>
    </w:p>
    <w:p w:rsidR="001F453B" w:rsidRPr="00F14FA2" w:rsidRDefault="007049FD" w:rsidP="001F453B">
      <w:pPr>
        <w:rPr>
          <w:rFonts w:ascii="Aptos" w:hAnsi="Aptos"/>
          <w:b/>
          <w:bCs/>
        </w:rPr>
      </w:pPr>
      <w:r w:rsidRPr="00F14FA2">
        <w:rPr>
          <w:rFonts w:ascii="Aptos" w:hAnsi="Aptos"/>
          <w:b/>
          <w:bCs/>
        </w:rPr>
        <w:t xml:space="preserve">Original </w:t>
      </w:r>
      <w:r w:rsidR="001F453B" w:rsidRPr="00F14FA2">
        <w:rPr>
          <w:rFonts w:ascii="Aptos" w:hAnsi="Aptos"/>
          <w:b/>
          <w:bCs/>
        </w:rPr>
        <w:t>Executive Summary</w:t>
      </w:r>
    </w:p>
    <w:p w:rsidR="001F453B" w:rsidRPr="00F14FA2" w:rsidRDefault="001F453B" w:rsidP="001F453B">
      <w:pPr>
        <w:ind w:left="360"/>
        <w:rPr>
          <w:rFonts w:ascii="Aptos" w:hAnsi="Aptos"/>
        </w:rPr>
      </w:pPr>
    </w:p>
    <w:p w:rsidR="001F453B" w:rsidRPr="00F14FA2" w:rsidRDefault="001F453B" w:rsidP="001F453B">
      <w:pPr>
        <w:pStyle w:val="Default"/>
        <w:ind w:left="720"/>
        <w:rPr>
          <w:rFonts w:ascii="Aptos" w:hAnsi="Aptos"/>
        </w:rPr>
      </w:pPr>
      <w:r w:rsidRPr="00F14FA2">
        <w:rPr>
          <w:rFonts w:ascii="Aptos" w:hAnsi="Aptos"/>
        </w:rPr>
        <w:t>The building survey highlighted the fact that the property originally benefitted from oil fired central heating, however the system is now defunct.  The survey also determined that solar panels would be unsuitable given that it would out extra weight on the roof.</w:t>
      </w:r>
    </w:p>
    <w:p w:rsidR="001F453B" w:rsidRPr="00F14FA2" w:rsidRDefault="001F453B" w:rsidP="001F453B">
      <w:pPr>
        <w:pStyle w:val="Default"/>
        <w:ind w:left="720"/>
        <w:rPr>
          <w:rFonts w:ascii="Aptos" w:hAnsi="Aptos"/>
        </w:rPr>
      </w:pPr>
    </w:p>
    <w:p w:rsidR="001F453B" w:rsidRPr="00F14FA2" w:rsidRDefault="001F453B" w:rsidP="001F453B">
      <w:pPr>
        <w:ind w:left="720"/>
        <w:rPr>
          <w:rFonts w:ascii="Aptos" w:hAnsi="Aptos"/>
        </w:rPr>
      </w:pPr>
      <w:r w:rsidRPr="00F14FA2">
        <w:rPr>
          <w:rFonts w:ascii="Aptos" w:hAnsi="Aptos"/>
        </w:rPr>
        <w:t>Consideration has been given to the type of replacement system which would be most appropriate.  The nature and construction of this property mean that it is very difficult to upgrade the thermal insulation value of the building.</w:t>
      </w:r>
    </w:p>
    <w:p w:rsidR="001F453B" w:rsidRPr="00F14FA2" w:rsidRDefault="001F453B" w:rsidP="001F453B">
      <w:pPr>
        <w:ind w:left="720"/>
        <w:rPr>
          <w:rFonts w:ascii="Aptos" w:hAnsi="Aptos"/>
        </w:rPr>
      </w:pPr>
    </w:p>
    <w:p w:rsidR="001F453B" w:rsidRPr="00F14FA2" w:rsidRDefault="001F453B" w:rsidP="001F453B">
      <w:pPr>
        <w:ind w:left="720"/>
        <w:rPr>
          <w:rFonts w:ascii="Aptos" w:hAnsi="Aptos"/>
        </w:rPr>
      </w:pPr>
      <w:r w:rsidRPr="00F14FA2">
        <w:rPr>
          <w:rFonts w:ascii="Aptos" w:hAnsi="Aptos"/>
        </w:rPr>
        <w:t>Quotes have been sought for air or ground source heat pumps but the Trustees have been informed that the building in unsuitable for such measures.   The oil boiler could possibly be repaired but the oil tank is far too close to the building for modern regulations and we could not seek any funding for continuance of this heating method.</w:t>
      </w:r>
    </w:p>
    <w:p w:rsidR="001F453B" w:rsidRPr="00F14FA2" w:rsidRDefault="001F453B" w:rsidP="001F453B">
      <w:pPr>
        <w:ind w:left="720"/>
        <w:rPr>
          <w:rFonts w:ascii="Aptos" w:hAnsi="Aptos"/>
        </w:rPr>
      </w:pPr>
    </w:p>
    <w:p w:rsidR="001F453B" w:rsidRPr="00F14FA2" w:rsidRDefault="001F453B" w:rsidP="001F453B">
      <w:pPr>
        <w:ind w:left="720"/>
        <w:rPr>
          <w:rFonts w:ascii="Aptos" w:hAnsi="Aptos"/>
        </w:rPr>
      </w:pPr>
      <w:r w:rsidRPr="00F14FA2">
        <w:rPr>
          <w:rFonts w:ascii="Aptos" w:hAnsi="Aptos"/>
        </w:rPr>
        <w:t>It has been determined that the best heating source would be infra-red heating.  These are in use at the Education Room at Harley Gallery which is a good exemplar of the type of construction both buildings share.</w:t>
      </w:r>
    </w:p>
    <w:p w:rsidR="001F453B" w:rsidRPr="00F14FA2" w:rsidRDefault="001F453B" w:rsidP="001F453B">
      <w:pPr>
        <w:ind w:left="720"/>
        <w:rPr>
          <w:rFonts w:ascii="Aptos" w:hAnsi="Aptos"/>
        </w:rPr>
      </w:pPr>
    </w:p>
    <w:p w:rsidR="001F453B" w:rsidRPr="00F14FA2" w:rsidRDefault="001F453B" w:rsidP="001F453B">
      <w:pPr>
        <w:ind w:left="720"/>
        <w:rPr>
          <w:rFonts w:ascii="Aptos" w:hAnsi="Aptos"/>
        </w:rPr>
      </w:pPr>
      <w:r w:rsidRPr="00F14FA2">
        <w:rPr>
          <w:rFonts w:ascii="Aptos" w:hAnsi="Aptos"/>
        </w:rPr>
        <w:t>In addition, the hall currently benefits from florescent lighting.  Three of ten units are out of order and cannot now be repaired.  They do not provide adequate lighting for the hall.</w:t>
      </w:r>
    </w:p>
    <w:p w:rsidR="001F453B" w:rsidRPr="00F14FA2" w:rsidRDefault="001F453B" w:rsidP="001F453B">
      <w:pPr>
        <w:ind w:left="720"/>
        <w:rPr>
          <w:rFonts w:ascii="Aptos" w:hAnsi="Aptos"/>
        </w:rPr>
      </w:pPr>
    </w:p>
    <w:p w:rsidR="001F453B" w:rsidRPr="00F14FA2" w:rsidRDefault="001F453B" w:rsidP="001F453B">
      <w:pPr>
        <w:ind w:left="720"/>
        <w:rPr>
          <w:rFonts w:ascii="Aptos" w:hAnsi="Aptos"/>
        </w:rPr>
      </w:pPr>
      <w:r w:rsidRPr="00F14FA2">
        <w:rPr>
          <w:rFonts w:ascii="Aptos" w:hAnsi="Aptos"/>
        </w:rPr>
        <w:t>The emergency exit lights are all on separate systems and the Trustees wish to upgrade the fire safety systems so that they reflect the size and usage of the hall.</w:t>
      </w:r>
    </w:p>
    <w:p w:rsidR="001F453B" w:rsidRPr="00F14FA2" w:rsidRDefault="001F453B" w:rsidP="001F453B">
      <w:pPr>
        <w:ind w:left="360"/>
        <w:rPr>
          <w:rFonts w:ascii="Aptos" w:hAnsi="Aptos"/>
        </w:rPr>
      </w:pPr>
    </w:p>
    <w:p w:rsidR="001F453B" w:rsidRPr="00F14FA2" w:rsidRDefault="001F453B" w:rsidP="001F453B">
      <w:pPr>
        <w:ind w:left="360"/>
        <w:rPr>
          <w:rFonts w:ascii="Aptos" w:hAnsi="Aptos"/>
        </w:rPr>
      </w:pPr>
    </w:p>
    <w:p w:rsidR="001F453B" w:rsidRPr="00F14FA2" w:rsidRDefault="001F453B" w:rsidP="001F453B">
      <w:pPr>
        <w:rPr>
          <w:rFonts w:ascii="Aptos" w:hAnsi="Aptos"/>
          <w:b/>
          <w:bCs/>
        </w:rPr>
      </w:pPr>
      <w:r w:rsidRPr="00F14FA2">
        <w:rPr>
          <w:rFonts w:ascii="Aptos" w:hAnsi="Aptos"/>
          <w:b/>
          <w:bCs/>
        </w:rPr>
        <w:t>Aims of the Project</w:t>
      </w:r>
    </w:p>
    <w:p w:rsidR="001F453B" w:rsidRPr="00F14FA2" w:rsidRDefault="001F453B" w:rsidP="001F453B">
      <w:pPr>
        <w:rPr>
          <w:rFonts w:ascii="Aptos" w:hAnsi="Aptos"/>
          <w:b/>
          <w:bCs/>
        </w:rPr>
      </w:pPr>
    </w:p>
    <w:p w:rsidR="001F453B" w:rsidRPr="00F14FA2" w:rsidRDefault="001F453B" w:rsidP="001F453B">
      <w:pPr>
        <w:rPr>
          <w:rFonts w:ascii="Aptos" w:hAnsi="Aptos"/>
        </w:rPr>
      </w:pPr>
      <w:r w:rsidRPr="00F14FA2">
        <w:rPr>
          <w:rFonts w:ascii="Aptos" w:hAnsi="Aptos"/>
        </w:rPr>
        <w:t>The Trustees will obtain quotes to;</w:t>
      </w:r>
    </w:p>
    <w:p w:rsidR="001F453B" w:rsidRPr="00F14FA2" w:rsidRDefault="001F453B" w:rsidP="001F453B">
      <w:pPr>
        <w:rPr>
          <w:rFonts w:ascii="Aptos" w:hAnsi="Aptos"/>
          <w:b/>
          <w:bCs/>
        </w:rPr>
      </w:pPr>
    </w:p>
    <w:p w:rsidR="001F453B" w:rsidRPr="00F14FA2" w:rsidRDefault="001F453B" w:rsidP="001F453B">
      <w:pPr>
        <w:pStyle w:val="ListParagraph"/>
        <w:numPr>
          <w:ilvl w:val="0"/>
          <w:numId w:val="1"/>
        </w:numPr>
        <w:rPr>
          <w:rFonts w:ascii="Aptos" w:hAnsi="Aptos"/>
        </w:rPr>
      </w:pPr>
      <w:r w:rsidRPr="00F14FA2">
        <w:rPr>
          <w:rFonts w:ascii="Aptos" w:hAnsi="Aptos"/>
        </w:rPr>
        <w:t xml:space="preserve">Upgrade the heating and lighting systems and concurrently, rewire the electrical and fire safety systems of the building to adhere to all current standards.  </w:t>
      </w:r>
    </w:p>
    <w:p w:rsidR="001F453B" w:rsidRPr="00F14FA2" w:rsidRDefault="001F453B" w:rsidP="001F453B">
      <w:pPr>
        <w:rPr>
          <w:rFonts w:ascii="Aptos" w:hAnsi="Aptos"/>
        </w:rPr>
      </w:pPr>
    </w:p>
    <w:p w:rsidR="001F453B" w:rsidRPr="00F14FA2" w:rsidRDefault="001F453B" w:rsidP="001F453B">
      <w:pPr>
        <w:pStyle w:val="ListParagraph"/>
        <w:numPr>
          <w:ilvl w:val="0"/>
          <w:numId w:val="1"/>
        </w:numPr>
        <w:rPr>
          <w:rFonts w:ascii="Aptos" w:hAnsi="Aptos"/>
        </w:rPr>
      </w:pPr>
      <w:r w:rsidRPr="00F14FA2">
        <w:rPr>
          <w:rFonts w:ascii="Aptos" w:hAnsi="Aptos"/>
        </w:rPr>
        <w:t>Upgrade the wiring.  All cables and accessories will comply with the relevant British Standard.  All wiring will be contained in a white plastic trunking system including a series of metal retaining clips, to ensure the cables do not drop in the event of a fire.</w:t>
      </w:r>
    </w:p>
    <w:p w:rsidR="001F453B" w:rsidRPr="00F14FA2" w:rsidRDefault="001F453B" w:rsidP="001F453B">
      <w:pPr>
        <w:rPr>
          <w:rFonts w:ascii="Aptos" w:hAnsi="Aptos"/>
        </w:rPr>
      </w:pPr>
    </w:p>
    <w:p w:rsidR="001F453B" w:rsidRPr="00F14FA2" w:rsidRDefault="001F453B" w:rsidP="001F453B">
      <w:pPr>
        <w:ind w:left="720"/>
        <w:rPr>
          <w:rFonts w:ascii="Aptos" w:hAnsi="Aptos"/>
        </w:rPr>
      </w:pPr>
      <w:r w:rsidRPr="00F14FA2">
        <w:rPr>
          <w:rFonts w:ascii="Aptos" w:hAnsi="Aptos"/>
        </w:rPr>
        <w:t xml:space="preserve">The electrical wiring system will comply with BS7671, current distribution boards will be replaced, new smoke detection and alarm systems will be installed </w:t>
      </w:r>
      <w:r w:rsidRPr="00F14FA2">
        <w:rPr>
          <w:rFonts w:ascii="Aptos" w:hAnsi="Aptos"/>
        </w:rPr>
        <w:lastRenderedPageBreak/>
        <w:t>(conforming to BS5839 Part 1) and all emergency lighting in the hall upgraded (conforming to BS5651).</w:t>
      </w:r>
    </w:p>
    <w:p w:rsidR="001F453B" w:rsidRPr="00F14FA2" w:rsidRDefault="001F453B" w:rsidP="001F453B">
      <w:pPr>
        <w:rPr>
          <w:rFonts w:ascii="Aptos" w:hAnsi="Aptos"/>
        </w:rPr>
      </w:pPr>
    </w:p>
    <w:p w:rsidR="001F453B" w:rsidRPr="00F14FA2" w:rsidRDefault="001F453B" w:rsidP="001F453B">
      <w:pPr>
        <w:pStyle w:val="ListParagraph"/>
        <w:numPr>
          <w:ilvl w:val="0"/>
          <w:numId w:val="1"/>
        </w:numPr>
        <w:rPr>
          <w:rFonts w:ascii="Aptos" w:hAnsi="Aptos"/>
        </w:rPr>
      </w:pPr>
      <w:r w:rsidRPr="00F14FA2">
        <w:rPr>
          <w:rFonts w:ascii="Aptos" w:hAnsi="Aptos"/>
        </w:rPr>
        <w:t>Replace the current florescent lighting with LED batten lights.</w:t>
      </w:r>
    </w:p>
    <w:p w:rsidR="001F453B" w:rsidRPr="00F14FA2" w:rsidRDefault="001F453B" w:rsidP="001F453B">
      <w:pPr>
        <w:rPr>
          <w:rFonts w:ascii="Aptos" w:hAnsi="Aptos"/>
        </w:rPr>
      </w:pPr>
    </w:p>
    <w:p w:rsidR="001F453B" w:rsidRPr="00F14FA2" w:rsidRDefault="001F453B" w:rsidP="001F453B">
      <w:pPr>
        <w:pStyle w:val="ListParagraph"/>
        <w:numPr>
          <w:ilvl w:val="0"/>
          <w:numId w:val="1"/>
        </w:numPr>
        <w:rPr>
          <w:rFonts w:ascii="Aptos" w:hAnsi="Aptos"/>
        </w:rPr>
      </w:pPr>
      <w:r w:rsidRPr="00F14FA2">
        <w:rPr>
          <w:rFonts w:ascii="Aptos" w:hAnsi="Aptos"/>
        </w:rPr>
        <w:t>Replace the defunct oil boiler with infra-red heaters.</w:t>
      </w:r>
    </w:p>
    <w:p w:rsidR="001F453B" w:rsidRPr="00F14FA2" w:rsidRDefault="001F453B" w:rsidP="007049FD">
      <w:pPr>
        <w:rPr>
          <w:rFonts w:ascii="Aptos" w:hAnsi="Aptos"/>
        </w:rPr>
      </w:pPr>
    </w:p>
    <w:p w:rsidR="007049FD" w:rsidRPr="00F14FA2" w:rsidRDefault="007049FD" w:rsidP="007049FD">
      <w:pPr>
        <w:rPr>
          <w:rFonts w:ascii="Aptos" w:hAnsi="Aptos"/>
        </w:rPr>
      </w:pPr>
    </w:p>
    <w:p w:rsidR="007049FD" w:rsidRPr="00F14FA2" w:rsidRDefault="007049FD" w:rsidP="007049FD">
      <w:pPr>
        <w:rPr>
          <w:rFonts w:ascii="Aptos" w:hAnsi="Aptos"/>
          <w:b/>
          <w:bCs/>
        </w:rPr>
      </w:pPr>
      <w:r w:rsidRPr="00F14FA2">
        <w:rPr>
          <w:rFonts w:ascii="Aptos" w:hAnsi="Aptos"/>
          <w:b/>
          <w:bCs/>
        </w:rPr>
        <w:t>Project Funding</w:t>
      </w:r>
    </w:p>
    <w:p w:rsidR="001F453B" w:rsidRPr="00F14FA2" w:rsidRDefault="001F453B" w:rsidP="007049FD">
      <w:pPr>
        <w:rPr>
          <w:rFonts w:ascii="Aptos" w:hAnsi="Aptos"/>
        </w:rPr>
      </w:pPr>
    </w:p>
    <w:p w:rsidR="007049FD" w:rsidRPr="00F14FA2" w:rsidRDefault="007049FD" w:rsidP="007049FD">
      <w:pPr>
        <w:rPr>
          <w:rFonts w:ascii="Aptos" w:hAnsi="Aptos"/>
        </w:rPr>
      </w:pPr>
      <w:r w:rsidRPr="00F14FA2">
        <w:rPr>
          <w:rFonts w:ascii="Aptos" w:hAnsi="Aptos"/>
        </w:rPr>
        <w:t xml:space="preserve">Funding was received from the following sources </w:t>
      </w:r>
    </w:p>
    <w:p w:rsidR="007049FD" w:rsidRPr="00F14FA2" w:rsidRDefault="007049FD" w:rsidP="007049FD">
      <w:pPr>
        <w:rPr>
          <w:rFonts w:ascii="Aptos" w:hAnsi="Aptos"/>
        </w:rPr>
      </w:pPr>
      <w:r w:rsidRPr="00F14FA2">
        <w:rPr>
          <w:rFonts w:ascii="Aptos" w:hAnsi="Aptos"/>
        </w:rPr>
        <w:t>Severn Trent Community Fund</w:t>
      </w:r>
      <w:r w:rsidRPr="00F14FA2">
        <w:rPr>
          <w:rFonts w:ascii="Aptos" w:hAnsi="Aptos"/>
        </w:rPr>
        <w:tab/>
      </w:r>
      <w:r w:rsidRPr="00F14FA2">
        <w:rPr>
          <w:rFonts w:ascii="Aptos" w:hAnsi="Aptos"/>
        </w:rPr>
        <w:tab/>
        <w:t>£9999.99</w:t>
      </w:r>
    </w:p>
    <w:p w:rsidR="007049FD" w:rsidRPr="00F14FA2" w:rsidRDefault="007049FD" w:rsidP="007049FD">
      <w:pPr>
        <w:rPr>
          <w:rFonts w:ascii="Aptos" w:hAnsi="Aptos"/>
        </w:rPr>
      </w:pPr>
      <w:r w:rsidRPr="00F14FA2">
        <w:rPr>
          <w:rFonts w:ascii="Aptos" w:hAnsi="Aptos"/>
        </w:rPr>
        <w:t xml:space="preserve">Nottinghamshire Community Energy </w:t>
      </w:r>
      <w:r w:rsidRPr="00F14FA2">
        <w:rPr>
          <w:rFonts w:ascii="Aptos" w:hAnsi="Aptos"/>
        </w:rPr>
        <w:tab/>
        <w:t>£4908</w:t>
      </w:r>
    </w:p>
    <w:p w:rsidR="007049FD" w:rsidRPr="00F14FA2" w:rsidRDefault="007049FD" w:rsidP="007049FD">
      <w:pPr>
        <w:rPr>
          <w:rFonts w:ascii="Aptos" w:hAnsi="Aptos"/>
        </w:rPr>
      </w:pPr>
      <w:r w:rsidRPr="00F14FA2">
        <w:rPr>
          <w:rFonts w:ascii="Aptos" w:hAnsi="Aptos"/>
        </w:rPr>
        <w:t>Bassetlaw District Council</w:t>
      </w:r>
      <w:r w:rsidRPr="00F14FA2">
        <w:rPr>
          <w:rFonts w:ascii="Aptos" w:hAnsi="Aptos"/>
        </w:rPr>
        <w:tab/>
      </w:r>
      <w:r w:rsidRPr="00F14FA2">
        <w:rPr>
          <w:rFonts w:ascii="Aptos" w:hAnsi="Aptos"/>
        </w:rPr>
        <w:tab/>
      </w:r>
      <w:r w:rsidRPr="00F14FA2">
        <w:rPr>
          <w:rFonts w:ascii="Aptos" w:hAnsi="Aptos"/>
        </w:rPr>
        <w:tab/>
        <w:t>£543.21</w:t>
      </w:r>
    </w:p>
    <w:p w:rsidR="007049FD" w:rsidRPr="00F14FA2" w:rsidRDefault="007049FD" w:rsidP="001F453B">
      <w:pPr>
        <w:ind w:left="360"/>
        <w:rPr>
          <w:rFonts w:ascii="Aptos" w:hAnsi="Aptos"/>
        </w:rPr>
      </w:pPr>
    </w:p>
    <w:p w:rsidR="001F453B" w:rsidRPr="00F14FA2" w:rsidRDefault="001F453B" w:rsidP="001F453B">
      <w:pPr>
        <w:rPr>
          <w:rFonts w:ascii="Aptos" w:hAnsi="Aptos"/>
          <w:b/>
          <w:bCs/>
        </w:rPr>
      </w:pPr>
      <w:r w:rsidRPr="00F14FA2">
        <w:rPr>
          <w:rFonts w:ascii="Aptos" w:hAnsi="Aptos"/>
          <w:b/>
          <w:bCs/>
        </w:rPr>
        <w:t>Evaluation</w:t>
      </w:r>
    </w:p>
    <w:p w:rsidR="00F14FA2" w:rsidRPr="00F14FA2" w:rsidRDefault="00F14FA2" w:rsidP="00F14FA2">
      <w:pPr>
        <w:pStyle w:val="NormalWeb"/>
        <w:rPr>
          <w:rFonts w:ascii="Aptos" w:hAnsi="Aptos"/>
          <w:color w:val="000000"/>
        </w:rPr>
      </w:pPr>
      <w:r w:rsidRPr="00F14FA2">
        <w:rPr>
          <w:rFonts w:ascii="Aptos" w:hAnsi="Aptos"/>
          <w:color w:val="000000"/>
        </w:rPr>
        <w:t>The project commenced in April 2025 and was completed to a high standard by July 2025 by MYE Renewables. Although the absence of a 100AMP fuse limited the number of infrared units that could be installed in the main hall, the overall project remained within budget despite additional costs associated with repairs to the lighting system in the car park.</w:t>
      </w:r>
    </w:p>
    <w:p w:rsidR="00F14FA2" w:rsidRPr="00F14FA2" w:rsidRDefault="00F14FA2" w:rsidP="00F14FA2">
      <w:pPr>
        <w:pStyle w:val="NormalWeb"/>
        <w:rPr>
          <w:rFonts w:ascii="Aptos" w:hAnsi="Aptos"/>
          <w:color w:val="000000"/>
        </w:rPr>
      </w:pPr>
      <w:r w:rsidRPr="00F14FA2">
        <w:rPr>
          <w:rFonts w:ascii="Aptos" w:hAnsi="Aptos"/>
          <w:color w:val="000000"/>
        </w:rPr>
        <w:t xml:space="preserve">Infrared heating has been installed throughout the building and is highly effective, quickly warming the space. The main hall and kitchen are equipped with separate thermostats, maintaining the temperature at 6 degrees Celsius when the building is not in use. Similar units have been installed in the men’s and women’s </w:t>
      </w:r>
      <w:r>
        <w:rPr>
          <w:rFonts w:ascii="Aptos" w:hAnsi="Aptos"/>
          <w:color w:val="000000"/>
        </w:rPr>
        <w:t>bathrooms</w:t>
      </w:r>
      <w:r w:rsidRPr="00F14FA2">
        <w:rPr>
          <w:rFonts w:ascii="Aptos" w:hAnsi="Aptos"/>
          <w:color w:val="000000"/>
        </w:rPr>
        <w:t>; these units maintain an ambient temperature to protect the pipes and cannot be adjusted by users.</w:t>
      </w:r>
    </w:p>
    <w:p w:rsidR="00F14FA2" w:rsidRPr="00F14FA2" w:rsidRDefault="00F14FA2" w:rsidP="00F14FA2">
      <w:pPr>
        <w:pStyle w:val="NormalWeb"/>
        <w:rPr>
          <w:rFonts w:ascii="Aptos" w:hAnsi="Aptos"/>
          <w:color w:val="000000"/>
        </w:rPr>
      </w:pPr>
      <w:r w:rsidRPr="00F14FA2">
        <w:rPr>
          <w:rFonts w:ascii="Aptos" w:hAnsi="Aptos"/>
          <w:color w:val="000000"/>
        </w:rPr>
        <w:t>The hall now features energy-efficient lighting, which is brighter and more appealing than the previous fluorescent fixtures. The lighting over the stage has also seen significant improvements. Additionally, the lighting units in the men’s and women’s restrooms, as well as in the lean-tos and storage cupboards, are equipped with sensors to reduce the risk of hall hirers forgetting to turn off the lights in these areas.</w:t>
      </w:r>
    </w:p>
    <w:p w:rsidR="00F14FA2" w:rsidRPr="00F14FA2" w:rsidRDefault="00F14FA2" w:rsidP="00F14FA2">
      <w:pPr>
        <w:pStyle w:val="NormalWeb"/>
        <w:rPr>
          <w:rFonts w:ascii="Aptos" w:hAnsi="Aptos"/>
          <w:color w:val="000000"/>
        </w:rPr>
      </w:pPr>
      <w:r w:rsidRPr="00F14FA2">
        <w:rPr>
          <w:rFonts w:ascii="Aptos" w:hAnsi="Aptos"/>
          <w:color w:val="000000"/>
        </w:rPr>
        <w:t>A new smoke detection and alarm system has been installed, along with a fire alarm panel located in the lobby. Emergency exit signs and emergency lighting have also been added throughout the building.</w:t>
      </w:r>
    </w:p>
    <w:p w:rsidR="00F14FA2" w:rsidRPr="00F14FA2" w:rsidRDefault="00F14FA2" w:rsidP="00F14FA2">
      <w:pPr>
        <w:pStyle w:val="NormalWeb"/>
        <w:rPr>
          <w:rFonts w:ascii="Aptos" w:hAnsi="Aptos"/>
          <w:color w:val="000000"/>
        </w:rPr>
      </w:pPr>
      <w:r w:rsidRPr="00F14FA2">
        <w:rPr>
          <w:rFonts w:ascii="Aptos" w:hAnsi="Aptos"/>
          <w:color w:val="000000"/>
        </w:rPr>
        <w:t>Previously, the hall was unusable from late September to April due to a lack of heating. Now, it is actively used year-round by various local groups and private hirers, which was a key measure of success for the project. It is estimated that approximately 400 people have accessed the hall, enjoying a venue that would otherwise have been unavailable to them.</w:t>
      </w:r>
    </w:p>
    <w:p w:rsidR="007049FD" w:rsidRPr="00F14FA2" w:rsidRDefault="007049FD" w:rsidP="007049FD">
      <w:pPr>
        <w:rPr>
          <w:rFonts w:ascii="Aptos" w:hAnsi="Aptos"/>
        </w:rPr>
      </w:pPr>
    </w:p>
    <w:sectPr w:rsidR="007049FD" w:rsidRPr="00F14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F001D"/>
    <w:multiLevelType w:val="hybridMultilevel"/>
    <w:tmpl w:val="F29E5F3E"/>
    <w:lvl w:ilvl="0" w:tplc="46D6FFCE">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ECA3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DA33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2B2C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EC4D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CA06F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28F9E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381E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A8403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366744"/>
    <w:multiLevelType w:val="hybridMultilevel"/>
    <w:tmpl w:val="B95EE8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638472">
    <w:abstractNumId w:val="1"/>
  </w:num>
  <w:num w:numId="2" w16cid:durableId="166678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3B"/>
    <w:rsid w:val="001A50C5"/>
    <w:rsid w:val="001F453B"/>
    <w:rsid w:val="003C3220"/>
    <w:rsid w:val="007049FD"/>
    <w:rsid w:val="007502CA"/>
    <w:rsid w:val="00784421"/>
    <w:rsid w:val="00C21380"/>
    <w:rsid w:val="00DC15A0"/>
    <w:rsid w:val="00F14FA2"/>
    <w:rsid w:val="00F7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7E5F29"/>
  <w15:chartTrackingRefBased/>
  <w15:docId w15:val="{832CBCCC-276A-7C42-9411-9B6EB4EC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3B"/>
  </w:style>
  <w:style w:type="paragraph" w:styleId="Heading1">
    <w:name w:val="heading 1"/>
    <w:next w:val="Normal"/>
    <w:link w:val="Heading1Char"/>
    <w:uiPriority w:val="9"/>
    <w:qFormat/>
    <w:rsid w:val="00C21380"/>
    <w:pPr>
      <w:keepNext/>
      <w:keepLines/>
      <w:spacing w:line="259" w:lineRule="auto"/>
      <w:ind w:left="10" w:hanging="10"/>
      <w:outlineLvl w:val="0"/>
    </w:pPr>
    <w:rPr>
      <w:rFonts w:ascii="Arial" w:eastAsia="Arial" w:hAnsi="Arial" w:cs="Arial"/>
      <w:color w:val="000000"/>
      <w:sz w:val="44"/>
      <w:lang w:eastAsia="en-GB"/>
    </w:rPr>
  </w:style>
  <w:style w:type="paragraph" w:styleId="Heading2">
    <w:name w:val="heading 2"/>
    <w:next w:val="Normal"/>
    <w:link w:val="Heading2Char"/>
    <w:uiPriority w:val="9"/>
    <w:unhideWhenUsed/>
    <w:qFormat/>
    <w:rsid w:val="00C21380"/>
    <w:pPr>
      <w:keepNext/>
      <w:keepLines/>
      <w:spacing w:after="29" w:line="259" w:lineRule="auto"/>
      <w:ind w:left="10" w:hanging="10"/>
      <w:outlineLvl w:val="1"/>
    </w:pPr>
    <w:rPr>
      <w:rFonts w:ascii="Arial" w:eastAsia="Arial" w:hAnsi="Arial" w:cs="Arial"/>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53B"/>
    <w:pPr>
      <w:ind w:left="720"/>
      <w:contextualSpacing/>
    </w:pPr>
  </w:style>
  <w:style w:type="paragraph" w:customStyle="1" w:styleId="Default">
    <w:name w:val="Default"/>
    <w:rsid w:val="001F453B"/>
    <w:pPr>
      <w:autoSpaceDE w:val="0"/>
      <w:autoSpaceDN w:val="0"/>
      <w:adjustRightInd w:val="0"/>
    </w:pPr>
    <w:rPr>
      <w:rFonts w:ascii="Arial" w:hAnsi="Arial" w:cs="Arial"/>
      <w:color w:val="000000"/>
      <w:kern w:val="0"/>
    </w:rPr>
  </w:style>
  <w:style w:type="character" w:customStyle="1" w:styleId="Heading1Char">
    <w:name w:val="Heading 1 Char"/>
    <w:basedOn w:val="DefaultParagraphFont"/>
    <w:link w:val="Heading1"/>
    <w:uiPriority w:val="9"/>
    <w:rsid w:val="00C21380"/>
    <w:rPr>
      <w:rFonts w:ascii="Arial" w:eastAsia="Arial" w:hAnsi="Arial" w:cs="Arial"/>
      <w:color w:val="000000"/>
      <w:sz w:val="44"/>
      <w:lang w:eastAsia="en-GB"/>
    </w:rPr>
  </w:style>
  <w:style w:type="character" w:customStyle="1" w:styleId="Heading2Char">
    <w:name w:val="Heading 2 Char"/>
    <w:basedOn w:val="DefaultParagraphFont"/>
    <w:link w:val="Heading2"/>
    <w:uiPriority w:val="9"/>
    <w:rsid w:val="00C21380"/>
    <w:rPr>
      <w:rFonts w:ascii="Arial" w:eastAsia="Arial" w:hAnsi="Arial" w:cs="Arial"/>
      <w:color w:val="000000"/>
      <w:sz w:val="28"/>
      <w:lang w:eastAsia="en-GB"/>
    </w:rPr>
  </w:style>
  <w:style w:type="table" w:customStyle="1" w:styleId="TableGrid">
    <w:name w:val="TableGrid"/>
    <w:rsid w:val="00C21380"/>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F14FA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260162">
      <w:bodyDiv w:val="1"/>
      <w:marLeft w:val="0"/>
      <w:marRight w:val="0"/>
      <w:marTop w:val="0"/>
      <w:marBottom w:val="0"/>
      <w:divBdr>
        <w:top w:val="none" w:sz="0" w:space="0" w:color="auto"/>
        <w:left w:val="none" w:sz="0" w:space="0" w:color="auto"/>
        <w:bottom w:val="none" w:sz="0" w:space="0" w:color="auto"/>
        <w:right w:val="none" w:sz="0" w:space="0" w:color="auto"/>
      </w:divBdr>
      <w:divsChild>
        <w:div w:id="661784444">
          <w:marLeft w:val="0"/>
          <w:marRight w:val="0"/>
          <w:marTop w:val="0"/>
          <w:marBottom w:val="0"/>
          <w:divBdr>
            <w:top w:val="none" w:sz="0" w:space="0" w:color="auto"/>
            <w:left w:val="none" w:sz="0" w:space="0" w:color="auto"/>
            <w:bottom w:val="none" w:sz="0" w:space="0" w:color="auto"/>
            <w:right w:val="none" w:sz="0" w:space="0" w:color="auto"/>
          </w:divBdr>
          <w:divsChild>
            <w:div w:id="783813537">
              <w:marLeft w:val="0"/>
              <w:marRight w:val="0"/>
              <w:marTop w:val="0"/>
              <w:marBottom w:val="0"/>
              <w:divBdr>
                <w:top w:val="none" w:sz="0" w:space="0" w:color="auto"/>
                <w:left w:val="none" w:sz="0" w:space="0" w:color="auto"/>
                <w:bottom w:val="none" w:sz="0" w:space="0" w:color="auto"/>
                <w:right w:val="none" w:sz="0" w:space="0" w:color="auto"/>
              </w:divBdr>
            </w:div>
          </w:divsChild>
        </w:div>
        <w:div w:id="1694261045">
          <w:marLeft w:val="0"/>
          <w:marRight w:val="0"/>
          <w:marTop w:val="0"/>
          <w:marBottom w:val="0"/>
          <w:divBdr>
            <w:top w:val="none" w:sz="0" w:space="0" w:color="auto"/>
            <w:left w:val="none" w:sz="0" w:space="0" w:color="auto"/>
            <w:bottom w:val="none" w:sz="0" w:space="0" w:color="auto"/>
            <w:right w:val="none" w:sz="0" w:space="0" w:color="auto"/>
          </w:divBdr>
          <w:divsChild>
            <w:div w:id="619842223">
              <w:marLeft w:val="0"/>
              <w:marRight w:val="0"/>
              <w:marTop w:val="0"/>
              <w:marBottom w:val="0"/>
              <w:divBdr>
                <w:top w:val="none" w:sz="0" w:space="0" w:color="auto"/>
                <w:left w:val="none" w:sz="0" w:space="0" w:color="auto"/>
                <w:bottom w:val="none" w:sz="0" w:space="0" w:color="auto"/>
                <w:right w:val="none" w:sz="0" w:space="0" w:color="auto"/>
              </w:divBdr>
            </w:div>
          </w:divsChild>
        </w:div>
        <w:div w:id="1851986535">
          <w:marLeft w:val="0"/>
          <w:marRight w:val="0"/>
          <w:marTop w:val="0"/>
          <w:marBottom w:val="0"/>
          <w:divBdr>
            <w:top w:val="none" w:sz="0" w:space="0" w:color="auto"/>
            <w:left w:val="none" w:sz="0" w:space="0" w:color="auto"/>
            <w:bottom w:val="none" w:sz="0" w:space="0" w:color="auto"/>
            <w:right w:val="none" w:sz="0" w:space="0" w:color="auto"/>
          </w:divBdr>
          <w:divsChild>
            <w:div w:id="144592647">
              <w:marLeft w:val="0"/>
              <w:marRight w:val="0"/>
              <w:marTop w:val="0"/>
              <w:marBottom w:val="0"/>
              <w:divBdr>
                <w:top w:val="none" w:sz="0" w:space="0" w:color="auto"/>
                <w:left w:val="none" w:sz="0" w:space="0" w:color="auto"/>
                <w:bottom w:val="none" w:sz="0" w:space="0" w:color="auto"/>
                <w:right w:val="none" w:sz="0" w:space="0" w:color="auto"/>
              </w:divBdr>
            </w:div>
          </w:divsChild>
        </w:div>
        <w:div w:id="1190605527">
          <w:marLeft w:val="0"/>
          <w:marRight w:val="0"/>
          <w:marTop w:val="0"/>
          <w:marBottom w:val="0"/>
          <w:divBdr>
            <w:top w:val="none" w:sz="0" w:space="0" w:color="auto"/>
            <w:left w:val="none" w:sz="0" w:space="0" w:color="auto"/>
            <w:bottom w:val="none" w:sz="0" w:space="0" w:color="auto"/>
            <w:right w:val="none" w:sz="0" w:space="0" w:color="auto"/>
          </w:divBdr>
          <w:divsChild>
            <w:div w:id="1955137248">
              <w:marLeft w:val="0"/>
              <w:marRight w:val="0"/>
              <w:marTop w:val="0"/>
              <w:marBottom w:val="0"/>
              <w:divBdr>
                <w:top w:val="none" w:sz="0" w:space="0" w:color="auto"/>
                <w:left w:val="none" w:sz="0" w:space="0" w:color="auto"/>
                <w:bottom w:val="none" w:sz="0" w:space="0" w:color="auto"/>
                <w:right w:val="none" w:sz="0" w:space="0" w:color="auto"/>
              </w:divBdr>
            </w:div>
          </w:divsChild>
        </w:div>
        <w:div w:id="507906607">
          <w:marLeft w:val="0"/>
          <w:marRight w:val="0"/>
          <w:marTop w:val="0"/>
          <w:marBottom w:val="0"/>
          <w:divBdr>
            <w:top w:val="none" w:sz="0" w:space="0" w:color="auto"/>
            <w:left w:val="none" w:sz="0" w:space="0" w:color="auto"/>
            <w:bottom w:val="none" w:sz="0" w:space="0" w:color="auto"/>
            <w:right w:val="none" w:sz="0" w:space="0" w:color="auto"/>
          </w:divBdr>
          <w:divsChild>
            <w:div w:id="1512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Wright</dc:creator>
  <cp:keywords/>
  <dc:description/>
  <cp:lastModifiedBy>Nancy Wright</cp:lastModifiedBy>
  <cp:revision>6</cp:revision>
  <dcterms:created xsi:type="dcterms:W3CDTF">2024-11-14T14:12:00Z</dcterms:created>
  <dcterms:modified xsi:type="dcterms:W3CDTF">2025-11-24T13:03:00Z</dcterms:modified>
</cp:coreProperties>
</file>